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7868" w14:textId="11FB9E7A" w:rsidR="00B3775B" w:rsidRPr="00F15206" w:rsidRDefault="00B3775B">
      <w:pPr>
        <w:rPr>
          <w:rFonts w:ascii="Arial" w:hAnsi="Arial" w:cs="Arial"/>
          <w:b/>
          <w:bCs/>
        </w:rPr>
      </w:pPr>
    </w:p>
    <w:p w14:paraId="31844FF3" w14:textId="7B675F88" w:rsidR="00B3775B" w:rsidRPr="0099131D" w:rsidRDefault="00B3775B">
      <w:pPr>
        <w:rPr>
          <w:rFonts w:ascii="Arial" w:hAnsi="Arial" w:cs="Arial"/>
          <w:b/>
          <w:bCs/>
        </w:rPr>
      </w:pPr>
      <w:r w:rsidRPr="0099131D">
        <w:rPr>
          <w:rFonts w:ascii="Arial" w:hAnsi="Arial" w:cs="Arial"/>
          <w:b/>
          <w:bCs/>
        </w:rPr>
        <w:t>Technical Support Officer</w:t>
      </w:r>
    </w:p>
    <w:p w14:paraId="4924EF86" w14:textId="44BDDEFF" w:rsidR="00B3775B" w:rsidRPr="0099131D" w:rsidRDefault="00E2411A" w:rsidP="008C6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131D">
        <w:rPr>
          <w:rFonts w:ascii="Arial" w:hAnsi="Arial" w:cs="Arial"/>
        </w:rPr>
        <w:t>12-month</w:t>
      </w:r>
      <w:r w:rsidR="008C6470" w:rsidRPr="0099131D">
        <w:rPr>
          <w:rFonts w:ascii="Arial" w:hAnsi="Arial" w:cs="Arial"/>
        </w:rPr>
        <w:t xml:space="preserve"> contract</w:t>
      </w:r>
    </w:p>
    <w:p w14:paraId="6C932399" w14:textId="3ABE3BA3" w:rsidR="008C6470" w:rsidRDefault="008C6470" w:rsidP="008C6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131D">
        <w:rPr>
          <w:rFonts w:ascii="Arial" w:hAnsi="Arial" w:cs="Arial"/>
        </w:rPr>
        <w:t>Government role</w:t>
      </w:r>
    </w:p>
    <w:p w14:paraId="2F02B070" w14:textId="761F2DFB" w:rsidR="00F15206" w:rsidRDefault="00F15206" w:rsidP="008C64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AO4</w:t>
      </w:r>
    </w:p>
    <w:p w14:paraId="04FC9E77" w14:textId="77777777" w:rsidR="00F15206" w:rsidRPr="0099131D" w:rsidRDefault="00F15206" w:rsidP="00F15206">
      <w:pPr>
        <w:pStyle w:val="ListParagraph"/>
        <w:rPr>
          <w:rFonts w:ascii="Arial" w:hAnsi="Arial" w:cs="Arial"/>
        </w:rPr>
      </w:pPr>
    </w:p>
    <w:tbl>
      <w:tblPr>
        <w:tblW w:w="1035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6997"/>
      </w:tblGrid>
      <w:tr w:rsidR="00F15206" w14:paraId="04B588A5" w14:textId="77777777" w:rsidTr="00F15206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D168" w14:textId="0CAAACE9" w:rsidR="00F15206" w:rsidRDefault="00F15206">
            <w:pPr>
              <w:pStyle w:val="TableTextbold"/>
            </w:pPr>
            <w:r>
              <w:rPr>
                <w:color w:val="auto"/>
              </w:rPr>
              <w:t>Fortnight Salary</w:t>
            </w:r>
          </w:p>
        </w:tc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61B8" w14:textId="77777777" w:rsidR="00F15206" w:rsidRDefault="00F15206">
            <w:pPr>
              <w:pStyle w:val="TableText"/>
            </w:pPr>
            <w:r>
              <w:rPr>
                <w:color w:val="auto"/>
              </w:rPr>
              <w:t>$2,860.00 - $3,136.00</w:t>
            </w:r>
          </w:p>
        </w:tc>
      </w:tr>
      <w:tr w:rsidR="00F15206" w14:paraId="3B111A99" w14:textId="77777777" w:rsidTr="00F15206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C947" w14:textId="77777777" w:rsidR="00F15206" w:rsidRDefault="00F15206">
            <w:pPr>
              <w:pStyle w:val="TableTextbold"/>
            </w:pPr>
            <w:r>
              <w:rPr>
                <w:color w:val="auto"/>
              </w:rPr>
              <w:t>Total Remuneration</w:t>
            </w:r>
          </w:p>
        </w:tc>
        <w:tc>
          <w:tcPr>
            <w:tcW w:w="3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907F" w14:textId="77777777" w:rsidR="00F15206" w:rsidRDefault="00F15206">
            <w:pPr>
              <w:pStyle w:val="TableText"/>
            </w:pPr>
            <w:r>
              <w:rPr>
                <w:color w:val="auto"/>
              </w:rPr>
              <w:t>$85,128- $93,344 including superannuation and leave loading</w:t>
            </w:r>
          </w:p>
        </w:tc>
      </w:tr>
    </w:tbl>
    <w:p w14:paraId="00B917F8" w14:textId="12F4E8D7" w:rsidR="008C6470" w:rsidRPr="00F15206" w:rsidRDefault="008C6470" w:rsidP="00F15206">
      <w:pPr>
        <w:ind w:left="360"/>
        <w:jc w:val="both"/>
        <w:rPr>
          <w:rFonts w:ascii="Arial" w:hAnsi="Arial" w:cs="Arial"/>
        </w:rPr>
      </w:pPr>
    </w:p>
    <w:p w14:paraId="42EEAFBB" w14:textId="3A0DB3F9" w:rsidR="00E2411A" w:rsidRDefault="00445FFF" w:rsidP="00E2411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have this great </w:t>
      </w:r>
      <w:r w:rsidR="003F4683">
        <w:rPr>
          <w:rFonts w:ascii="Arial" w:hAnsi="Arial" w:cs="Arial"/>
        </w:rPr>
        <w:t xml:space="preserve">opportunity for a </w:t>
      </w:r>
      <w:r w:rsidR="00E2411A">
        <w:rPr>
          <w:rFonts w:ascii="Arial" w:hAnsi="Arial" w:cs="Arial"/>
        </w:rPr>
        <w:t>Technical Support officer</w:t>
      </w:r>
      <w:r w:rsidR="00E2411A" w:rsidRPr="009048FF">
        <w:t xml:space="preserve"> </w:t>
      </w:r>
      <w:r w:rsidR="00E2411A" w:rsidRPr="009048FF">
        <w:rPr>
          <w:rFonts w:ascii="Arial" w:hAnsi="Arial" w:cs="Arial"/>
        </w:rPr>
        <w:t xml:space="preserve">to provide first contact technical support and advice to users across multiple locations, </w:t>
      </w:r>
      <w:proofErr w:type="gramStart"/>
      <w:r w:rsidR="0099131D" w:rsidRPr="009048FF">
        <w:rPr>
          <w:rFonts w:ascii="Arial" w:hAnsi="Arial" w:cs="Arial"/>
        </w:rPr>
        <w:t>platforms</w:t>
      </w:r>
      <w:proofErr w:type="gramEnd"/>
      <w:r w:rsidR="0099131D">
        <w:rPr>
          <w:rFonts w:ascii="Arial" w:hAnsi="Arial" w:cs="Arial"/>
        </w:rPr>
        <w:t xml:space="preserve"> </w:t>
      </w:r>
      <w:r w:rsidR="00E2411A" w:rsidRPr="009048FF">
        <w:rPr>
          <w:rFonts w:ascii="Arial" w:hAnsi="Arial" w:cs="Arial"/>
        </w:rPr>
        <w:t>and technologies</w:t>
      </w:r>
      <w:r w:rsidR="00E2411A">
        <w:rPr>
          <w:rFonts w:ascii="Arial" w:hAnsi="Arial" w:cs="Arial"/>
        </w:rPr>
        <w:t xml:space="preserve"> for a large Qld Government Department.</w:t>
      </w:r>
    </w:p>
    <w:p w14:paraId="533E98B2" w14:textId="2374D608" w:rsidR="003F4683" w:rsidRDefault="003F4683" w:rsidP="00E2411A">
      <w:pPr>
        <w:spacing w:before="120" w:after="120"/>
        <w:jc w:val="both"/>
        <w:rPr>
          <w:rFonts w:ascii="Arial" w:hAnsi="Arial" w:cs="Arial"/>
        </w:rPr>
      </w:pPr>
    </w:p>
    <w:p w14:paraId="5531E6E1" w14:textId="77777777" w:rsidR="003F4683" w:rsidRDefault="003F4683" w:rsidP="003F4683">
      <w:pPr>
        <w:spacing w:before="120" w:after="120"/>
        <w:jc w:val="both"/>
        <w:rPr>
          <w:rFonts w:ascii="Arial" w:hAnsi="Arial" w:cs="Arial"/>
        </w:rPr>
      </w:pPr>
      <w:r w:rsidRPr="009048FF">
        <w:rPr>
          <w:rFonts w:ascii="Arial" w:hAnsi="Arial" w:cs="Arial"/>
        </w:rPr>
        <w:t xml:space="preserve">As the Technical Support Officer, you will make decisions around the timely and correct escalation of incidents and requests to ensure that Service Level Agreements are met. </w:t>
      </w:r>
    </w:p>
    <w:p w14:paraId="76731F0D" w14:textId="411E44E8" w:rsidR="003F4683" w:rsidRDefault="003F4683" w:rsidP="003F4683">
      <w:pPr>
        <w:spacing w:before="120" w:after="120"/>
        <w:jc w:val="both"/>
        <w:rPr>
          <w:rFonts w:ascii="Arial" w:hAnsi="Arial" w:cs="Arial"/>
        </w:rPr>
      </w:pPr>
      <w:r w:rsidRPr="009048FF">
        <w:rPr>
          <w:rFonts w:ascii="Arial" w:hAnsi="Arial" w:cs="Arial"/>
        </w:rPr>
        <w:t>You will make mature decisions around the reactive response to client demands and the triage of requests and incidents being logged by multiple support channels.</w:t>
      </w:r>
    </w:p>
    <w:p w14:paraId="41463E7D" w14:textId="3ED822D1" w:rsidR="003F4683" w:rsidRDefault="003F4683" w:rsidP="003F4683">
      <w:pPr>
        <w:spacing w:before="120" w:after="120"/>
        <w:jc w:val="both"/>
        <w:rPr>
          <w:rFonts w:ascii="Arial" w:hAnsi="Arial" w:cs="Arial"/>
        </w:rPr>
      </w:pPr>
    </w:p>
    <w:p w14:paraId="04BC8ADD" w14:textId="34D45217" w:rsidR="003F4683" w:rsidRPr="009048FF" w:rsidRDefault="003F4683" w:rsidP="003F468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Responsibilities:</w:t>
      </w:r>
    </w:p>
    <w:p w14:paraId="4D148768" w14:textId="77777777" w:rsidR="003F4683" w:rsidRPr="009048FF" w:rsidRDefault="003F4683" w:rsidP="003F4683">
      <w:pPr>
        <w:pStyle w:val="ListBullet"/>
        <w:rPr>
          <w:rFonts w:ascii="Arial" w:hAnsi="Arial" w:cs="Arial"/>
          <w:sz w:val="22"/>
          <w:szCs w:val="22"/>
        </w:rPr>
      </w:pPr>
      <w:r w:rsidRPr="009048FF">
        <w:rPr>
          <w:rFonts w:ascii="Arial" w:hAnsi="Arial" w:cs="Arial"/>
          <w:sz w:val="22"/>
          <w:szCs w:val="22"/>
        </w:rPr>
        <w:t xml:space="preserve">Provide a high quality of service desk and desktop support services for information technology and telecommunications by managing the provision of a high quality courteous and efficient first line support to customers </w:t>
      </w:r>
      <w:proofErr w:type="gramStart"/>
      <w:r w:rsidRPr="009048FF">
        <w:rPr>
          <w:rFonts w:ascii="Arial" w:hAnsi="Arial" w:cs="Arial"/>
          <w:sz w:val="22"/>
          <w:szCs w:val="22"/>
        </w:rPr>
        <w:t>with regard to</w:t>
      </w:r>
      <w:proofErr w:type="gramEnd"/>
      <w:r w:rsidRPr="009048FF">
        <w:rPr>
          <w:rFonts w:ascii="Arial" w:hAnsi="Arial" w:cs="Arial"/>
          <w:sz w:val="22"/>
          <w:szCs w:val="22"/>
        </w:rPr>
        <w:t xml:space="preserve"> information technology hardware and software problems; and telecommunications enquiries and requests.</w:t>
      </w:r>
    </w:p>
    <w:p w14:paraId="279B6E69" w14:textId="77777777" w:rsidR="003F4683" w:rsidRPr="009048FF" w:rsidRDefault="003F4683" w:rsidP="003F4683">
      <w:pPr>
        <w:pStyle w:val="ListBullet"/>
        <w:rPr>
          <w:rFonts w:ascii="Arial" w:hAnsi="Arial" w:cs="Arial"/>
          <w:sz w:val="22"/>
          <w:szCs w:val="22"/>
        </w:rPr>
      </w:pPr>
      <w:r w:rsidRPr="009048FF">
        <w:rPr>
          <w:rFonts w:ascii="Arial" w:hAnsi="Arial" w:cs="Arial"/>
          <w:sz w:val="22"/>
          <w:szCs w:val="22"/>
        </w:rPr>
        <w:t xml:space="preserve">Ensure that all incidents reported to the Service Desk are recorded, </w:t>
      </w:r>
      <w:proofErr w:type="gramStart"/>
      <w:r w:rsidRPr="009048FF">
        <w:rPr>
          <w:rFonts w:ascii="Arial" w:hAnsi="Arial" w:cs="Arial"/>
          <w:sz w:val="22"/>
          <w:szCs w:val="22"/>
        </w:rPr>
        <w:t>categorised</w:t>
      </w:r>
      <w:proofErr w:type="gramEnd"/>
      <w:r w:rsidRPr="009048FF">
        <w:rPr>
          <w:rFonts w:ascii="Arial" w:hAnsi="Arial" w:cs="Arial"/>
          <w:sz w:val="22"/>
          <w:szCs w:val="22"/>
        </w:rPr>
        <w:t xml:space="preserve"> and prioritised and referred to support staff where appropriate by scheduling and actively monitoring incidents to ensure service level response and restoration times are within service level agreements.</w:t>
      </w:r>
    </w:p>
    <w:p w14:paraId="10E76C84" w14:textId="77777777" w:rsidR="003F4683" w:rsidRPr="009048FF" w:rsidRDefault="003F4683" w:rsidP="003F4683">
      <w:pPr>
        <w:pStyle w:val="ListBullet"/>
        <w:rPr>
          <w:rFonts w:ascii="Arial" w:hAnsi="Arial" w:cs="Arial"/>
          <w:sz w:val="22"/>
          <w:szCs w:val="22"/>
        </w:rPr>
      </w:pPr>
      <w:r w:rsidRPr="009048FF">
        <w:rPr>
          <w:rFonts w:ascii="Arial" w:hAnsi="Arial" w:cs="Arial"/>
          <w:sz w:val="22"/>
          <w:szCs w:val="22"/>
        </w:rPr>
        <w:t>Proactively analyse trends in calls, identify appropriate areas of responsibility and monitor resolutions.</w:t>
      </w:r>
    </w:p>
    <w:p w14:paraId="193ACA8A" w14:textId="77777777" w:rsidR="003F4683" w:rsidRPr="009048FF" w:rsidRDefault="003F4683" w:rsidP="003F4683">
      <w:pPr>
        <w:pStyle w:val="ListBullet"/>
        <w:rPr>
          <w:rFonts w:ascii="Arial" w:hAnsi="Arial" w:cs="Arial"/>
          <w:sz w:val="22"/>
          <w:szCs w:val="22"/>
        </w:rPr>
      </w:pPr>
      <w:r w:rsidRPr="009048FF">
        <w:rPr>
          <w:rFonts w:ascii="Arial" w:hAnsi="Arial" w:cs="Arial"/>
          <w:sz w:val="22"/>
          <w:szCs w:val="22"/>
        </w:rPr>
        <w:t xml:space="preserve">Provide the first level of escalation and undertake appropriate escalation procedures. </w:t>
      </w:r>
    </w:p>
    <w:p w14:paraId="7F78C7A7" w14:textId="77777777" w:rsidR="003F4683" w:rsidRPr="009048FF" w:rsidRDefault="003F4683" w:rsidP="003F4683">
      <w:pPr>
        <w:pStyle w:val="ListBullet"/>
        <w:rPr>
          <w:rFonts w:ascii="Arial" w:hAnsi="Arial" w:cs="Arial"/>
          <w:sz w:val="22"/>
          <w:szCs w:val="22"/>
        </w:rPr>
      </w:pPr>
      <w:r w:rsidRPr="009048FF">
        <w:rPr>
          <w:rFonts w:ascii="Arial" w:hAnsi="Arial" w:cs="Arial"/>
          <w:sz w:val="22"/>
          <w:szCs w:val="22"/>
        </w:rPr>
        <w:t>Ensure that ICT support reference materials are created, utilised, maintained, and deployed consistently to maximise re- use, minimise user down-time and optimise organisation return on investment.</w:t>
      </w:r>
    </w:p>
    <w:p w14:paraId="5790425C" w14:textId="7C9F8FF7" w:rsidR="003F4683" w:rsidRPr="009048FF" w:rsidRDefault="003F4683" w:rsidP="003F4683">
      <w:pPr>
        <w:pStyle w:val="ListBullet"/>
        <w:rPr>
          <w:rFonts w:ascii="Arial" w:hAnsi="Arial" w:cs="Arial"/>
          <w:sz w:val="22"/>
          <w:szCs w:val="22"/>
        </w:rPr>
      </w:pPr>
      <w:r w:rsidRPr="009048FF">
        <w:rPr>
          <w:rFonts w:ascii="Arial" w:hAnsi="Arial" w:cs="Arial"/>
          <w:sz w:val="22"/>
          <w:szCs w:val="22"/>
        </w:rPr>
        <w:t>Assist with the preparation of statistical information on the utilisation of ICT Services and the identification of problems or issues relative to the provision of information services across</w:t>
      </w:r>
      <w:r w:rsidR="0099131D">
        <w:rPr>
          <w:rFonts w:ascii="Arial" w:hAnsi="Arial" w:cs="Arial"/>
          <w:sz w:val="22"/>
          <w:szCs w:val="22"/>
        </w:rPr>
        <w:t xml:space="preserve"> the department</w:t>
      </w:r>
      <w:r w:rsidRPr="009048FF">
        <w:rPr>
          <w:rFonts w:ascii="Arial" w:hAnsi="Arial" w:cs="Arial"/>
          <w:sz w:val="22"/>
          <w:szCs w:val="22"/>
        </w:rPr>
        <w:t xml:space="preserve">. </w:t>
      </w:r>
    </w:p>
    <w:p w14:paraId="544EA474" w14:textId="77777777" w:rsidR="003F4683" w:rsidRPr="009048FF" w:rsidRDefault="003F4683" w:rsidP="003F4683">
      <w:pPr>
        <w:pStyle w:val="ListBullet"/>
        <w:rPr>
          <w:rFonts w:ascii="Arial" w:hAnsi="Arial" w:cs="Arial"/>
          <w:sz w:val="22"/>
          <w:szCs w:val="22"/>
        </w:rPr>
      </w:pPr>
      <w:r w:rsidRPr="009048FF">
        <w:rPr>
          <w:rFonts w:ascii="Arial" w:hAnsi="Arial" w:cs="Arial"/>
          <w:sz w:val="22"/>
          <w:szCs w:val="22"/>
        </w:rPr>
        <w:t>Actively participate in a working environment supporting quality human resource management practices including employment equity, anti-discrimination, occupational health and safety and ethical behaviour.</w:t>
      </w:r>
    </w:p>
    <w:p w14:paraId="1C76BE8A" w14:textId="77777777" w:rsidR="003F4683" w:rsidRDefault="003F4683" w:rsidP="003F4683">
      <w:pPr>
        <w:rPr>
          <w:rStyle w:val="Strong"/>
          <w:rFonts w:ascii="Arial" w:hAnsi="Arial" w:cs="Arial"/>
        </w:rPr>
      </w:pPr>
    </w:p>
    <w:p w14:paraId="0D23642A" w14:textId="65B8052E" w:rsidR="003F4683" w:rsidRPr="009048FF" w:rsidRDefault="003F4683" w:rsidP="003F4683">
      <w:pPr>
        <w:rPr>
          <w:rStyle w:val="Strong"/>
          <w:rFonts w:ascii="Arial" w:hAnsi="Arial" w:cs="Arial"/>
        </w:rPr>
      </w:pPr>
      <w:r w:rsidRPr="009048FF">
        <w:rPr>
          <w:rStyle w:val="Strong"/>
          <w:rFonts w:ascii="Arial" w:hAnsi="Arial" w:cs="Arial"/>
        </w:rPr>
        <w:t>High</w:t>
      </w:r>
      <w:r>
        <w:rPr>
          <w:rStyle w:val="Strong"/>
          <w:rFonts w:ascii="Arial" w:hAnsi="Arial" w:cs="Arial"/>
        </w:rPr>
        <w:t>ly</w:t>
      </w:r>
      <w:r w:rsidRPr="009048FF">
        <w:rPr>
          <w:rStyle w:val="Strong"/>
          <w:rFonts w:ascii="Arial" w:hAnsi="Arial" w:cs="Arial"/>
        </w:rPr>
        <w:t xml:space="preserve"> Desirable </w:t>
      </w:r>
      <w:r w:rsidR="001D59BA">
        <w:rPr>
          <w:rStyle w:val="Strong"/>
          <w:rFonts w:ascii="Arial" w:hAnsi="Arial" w:cs="Arial"/>
        </w:rPr>
        <w:t xml:space="preserve">and good to have skills </w:t>
      </w:r>
    </w:p>
    <w:p w14:paraId="21C64446" w14:textId="77777777" w:rsidR="003F4683" w:rsidRPr="009048FF" w:rsidRDefault="003F4683" w:rsidP="003F4683">
      <w:pPr>
        <w:pStyle w:val="ListBullet"/>
        <w:rPr>
          <w:rFonts w:ascii="Arial" w:hAnsi="Arial" w:cs="Arial"/>
          <w:sz w:val="22"/>
          <w:szCs w:val="22"/>
        </w:rPr>
      </w:pPr>
      <w:r w:rsidRPr="009048FF">
        <w:rPr>
          <w:rFonts w:ascii="Arial" w:hAnsi="Arial" w:cs="Arial"/>
          <w:sz w:val="22"/>
          <w:szCs w:val="22"/>
        </w:rPr>
        <w:t xml:space="preserve">Experience in the delivery of Service Desk and or Desktop Support in an ITIL aligned Customer Service driven environment supporting Enterprise and Bespoke applications, </w:t>
      </w:r>
      <w:proofErr w:type="gramStart"/>
      <w:r w:rsidRPr="009048FF">
        <w:rPr>
          <w:rFonts w:ascii="Arial" w:hAnsi="Arial" w:cs="Arial"/>
          <w:sz w:val="22"/>
          <w:szCs w:val="22"/>
        </w:rPr>
        <w:t>systems</w:t>
      </w:r>
      <w:proofErr w:type="gramEnd"/>
      <w:r w:rsidRPr="009048FF">
        <w:rPr>
          <w:rFonts w:ascii="Arial" w:hAnsi="Arial" w:cs="Arial"/>
          <w:sz w:val="22"/>
          <w:szCs w:val="22"/>
        </w:rPr>
        <w:t xml:space="preserve"> and services.</w:t>
      </w:r>
    </w:p>
    <w:p w14:paraId="6807D898" w14:textId="4A154776" w:rsidR="003F4683" w:rsidRDefault="003F4683" w:rsidP="003F4683">
      <w:pPr>
        <w:pStyle w:val="ListParagraph"/>
        <w:spacing w:before="120" w:after="120"/>
        <w:ind w:left="360"/>
        <w:rPr>
          <w:rStyle w:val="normaltextrun"/>
          <w:rFonts w:ascii="Arial" w:hAnsi="Arial" w:cs="Arial"/>
        </w:rPr>
      </w:pPr>
    </w:p>
    <w:p w14:paraId="2D635894" w14:textId="77777777" w:rsidR="003F4683" w:rsidRPr="009048FF" w:rsidRDefault="003F4683" w:rsidP="003F4683">
      <w:pPr>
        <w:pStyle w:val="ListParagraph"/>
        <w:spacing w:before="120" w:after="120"/>
        <w:ind w:left="360"/>
        <w:rPr>
          <w:rStyle w:val="normaltextrun"/>
          <w:rFonts w:ascii="Arial" w:hAnsi="Arial" w:cs="Arial"/>
        </w:rPr>
      </w:pPr>
    </w:p>
    <w:p w14:paraId="4A89C9E1" w14:textId="0C3841C0" w:rsidR="003F4683" w:rsidRDefault="003F4683" w:rsidP="003F4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Pr="009048FF">
        <w:rPr>
          <w:rFonts w:ascii="Arial" w:hAnsi="Arial" w:cs="Arial"/>
        </w:rPr>
        <w:t xml:space="preserve">are looking for people who will live </w:t>
      </w:r>
      <w:r>
        <w:rPr>
          <w:rFonts w:ascii="Arial" w:hAnsi="Arial" w:cs="Arial"/>
        </w:rPr>
        <w:t>their</w:t>
      </w:r>
      <w:r w:rsidRPr="009048FF">
        <w:rPr>
          <w:rFonts w:ascii="Arial" w:hAnsi="Arial" w:cs="Arial"/>
        </w:rPr>
        <w:t xml:space="preserve"> values and who are open to change.</w:t>
      </w:r>
    </w:p>
    <w:p w14:paraId="2312A351" w14:textId="7F807FEB" w:rsidR="003F4683" w:rsidRDefault="0099131D" w:rsidP="003F4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department </w:t>
      </w:r>
      <w:r w:rsidR="003F4683" w:rsidRPr="009048FF">
        <w:rPr>
          <w:rFonts w:ascii="Arial" w:hAnsi="Arial" w:cs="Arial"/>
        </w:rPr>
        <w:t>manage</w:t>
      </w:r>
      <w:r w:rsidR="003F4683">
        <w:rPr>
          <w:rFonts w:ascii="Arial" w:hAnsi="Arial" w:cs="Arial"/>
        </w:rPr>
        <w:t>s</w:t>
      </w:r>
      <w:r w:rsidR="003F4683" w:rsidRPr="009048FF">
        <w:rPr>
          <w:rFonts w:ascii="Arial" w:hAnsi="Arial" w:cs="Arial"/>
        </w:rPr>
        <w:t xml:space="preserve"> a mobile, </w:t>
      </w:r>
      <w:proofErr w:type="gramStart"/>
      <w:r w:rsidR="003F4683" w:rsidRPr="009048FF">
        <w:rPr>
          <w:rFonts w:ascii="Arial" w:hAnsi="Arial" w:cs="Arial"/>
        </w:rPr>
        <w:t>flexible</w:t>
      </w:r>
      <w:proofErr w:type="gramEnd"/>
      <w:r w:rsidR="003F4683" w:rsidRPr="009048FF">
        <w:rPr>
          <w:rFonts w:ascii="Arial" w:hAnsi="Arial" w:cs="Arial"/>
        </w:rPr>
        <w:t xml:space="preserve"> and agile workforce to support service delivery and professional development. </w:t>
      </w:r>
    </w:p>
    <w:p w14:paraId="56F0DABA" w14:textId="62C1E157" w:rsidR="00E2411A" w:rsidRDefault="00E2411A" w:rsidP="00E2411A">
      <w:pPr>
        <w:spacing w:before="120" w:after="120"/>
        <w:jc w:val="both"/>
        <w:rPr>
          <w:rFonts w:ascii="Arial" w:hAnsi="Arial" w:cs="Arial"/>
        </w:rPr>
      </w:pPr>
      <w:r w:rsidRPr="009048FF">
        <w:rPr>
          <w:rFonts w:ascii="Arial" w:hAnsi="Arial" w:cs="Arial"/>
        </w:rPr>
        <w:t xml:space="preserve"> </w:t>
      </w:r>
    </w:p>
    <w:p w14:paraId="14AE5981" w14:textId="7FAC705E" w:rsidR="00B3775B" w:rsidRDefault="00B3775B"/>
    <w:p w14:paraId="155FC36E" w14:textId="77777777" w:rsidR="00B3775B" w:rsidRDefault="00B3775B"/>
    <w:p w14:paraId="406C465A" w14:textId="77777777" w:rsidR="00B3775B" w:rsidRDefault="00B3775B"/>
    <w:sectPr w:rsidR="00B3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25C1"/>
    <w:multiLevelType w:val="multilevel"/>
    <w:tmpl w:val="DFF0841C"/>
    <w:styleLink w:val="Bullettedlis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927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494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061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628"/>
        </w:tabs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95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2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9"/>
        </w:tabs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5103" w:hanging="567"/>
      </w:pPr>
      <w:rPr>
        <w:rFonts w:ascii="Wingdings" w:hAnsi="Wingdings" w:hint="default"/>
      </w:rPr>
    </w:lvl>
  </w:abstractNum>
  <w:abstractNum w:abstractNumId="1" w15:restartNumberingAfterBreak="0">
    <w:nsid w:val="3E156117"/>
    <w:multiLevelType w:val="hybridMultilevel"/>
    <w:tmpl w:val="39E0A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5B"/>
    <w:rsid w:val="001D59BA"/>
    <w:rsid w:val="003F4683"/>
    <w:rsid w:val="00445FFF"/>
    <w:rsid w:val="008C6470"/>
    <w:rsid w:val="0099131D"/>
    <w:rsid w:val="00B3775B"/>
    <w:rsid w:val="00E2411A"/>
    <w:rsid w:val="00F15206"/>
    <w:rsid w:val="00F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2DC3"/>
  <w15:chartTrackingRefBased/>
  <w15:docId w15:val="{3AE67A6C-F438-4850-AACC-881902A8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C6470"/>
    <w:pPr>
      <w:ind w:left="720"/>
      <w:contextualSpacing/>
    </w:pPr>
  </w:style>
  <w:style w:type="paragraph" w:styleId="ListBullet">
    <w:name w:val="List Bullet"/>
    <w:basedOn w:val="Normal"/>
    <w:qFormat/>
    <w:rsid w:val="003F4683"/>
    <w:pPr>
      <w:numPr>
        <w:numId w:val="2"/>
      </w:numPr>
      <w:tabs>
        <w:tab w:val="clear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2">
    <w:name w:val="List Bullet 2"/>
    <w:basedOn w:val="Normal"/>
    <w:uiPriority w:val="99"/>
    <w:qFormat/>
    <w:rsid w:val="003F4683"/>
    <w:pPr>
      <w:numPr>
        <w:ilvl w:val="1"/>
        <w:numId w:val="2"/>
      </w:numPr>
      <w:tabs>
        <w:tab w:val="clear" w:pos="9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numbering" w:customStyle="1" w:styleId="Bullettedlists">
    <w:name w:val="Bulletted lists"/>
    <w:uiPriority w:val="99"/>
    <w:rsid w:val="003F4683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3F4683"/>
    <w:pPr>
      <w:numPr>
        <w:ilvl w:val="2"/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4">
    <w:name w:val="List Bullet 4"/>
    <w:basedOn w:val="Normal"/>
    <w:uiPriority w:val="99"/>
    <w:semiHidden/>
    <w:unhideWhenUsed/>
    <w:rsid w:val="003F4683"/>
    <w:pPr>
      <w:numPr>
        <w:ilvl w:val="3"/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5">
    <w:name w:val="List Bullet 5"/>
    <w:basedOn w:val="Normal"/>
    <w:uiPriority w:val="99"/>
    <w:semiHidden/>
    <w:unhideWhenUsed/>
    <w:rsid w:val="003F4683"/>
    <w:pPr>
      <w:numPr>
        <w:ilvl w:val="4"/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F4683"/>
  </w:style>
  <w:style w:type="character" w:styleId="Strong">
    <w:name w:val="Strong"/>
    <w:basedOn w:val="DefaultParagraphFont"/>
    <w:qFormat/>
    <w:rsid w:val="003F4683"/>
    <w:rPr>
      <w:b/>
      <w:bCs/>
    </w:rPr>
  </w:style>
  <w:style w:type="paragraph" w:customStyle="1" w:styleId="TableText">
    <w:name w:val="Table Text"/>
    <w:basedOn w:val="Normal"/>
    <w:uiPriority w:val="14"/>
    <w:rsid w:val="00F15206"/>
    <w:pPr>
      <w:spacing w:before="60" w:after="60" w:line="240" w:lineRule="auto"/>
    </w:pPr>
    <w:rPr>
      <w:rFonts w:ascii="Arial" w:hAnsi="Arial" w:cs="Arial"/>
      <w:color w:val="FFC000"/>
      <w:sz w:val="20"/>
      <w:szCs w:val="20"/>
    </w:rPr>
  </w:style>
  <w:style w:type="paragraph" w:customStyle="1" w:styleId="TableTextbold">
    <w:name w:val="Table Text bold"/>
    <w:basedOn w:val="Normal"/>
    <w:uiPriority w:val="17"/>
    <w:rsid w:val="00F15206"/>
    <w:pPr>
      <w:spacing w:before="60" w:after="60" w:line="240" w:lineRule="auto"/>
    </w:pPr>
    <w:rPr>
      <w:rFonts w:ascii="Arial" w:hAnsi="Arial" w:cs="Arial"/>
      <w:b/>
      <w:bCs/>
      <w:color w:val="FFC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Search @MURAconnect</dc:creator>
  <cp:keywords/>
  <dc:description/>
  <cp:lastModifiedBy>Phil Ahmat</cp:lastModifiedBy>
  <cp:revision>2</cp:revision>
  <dcterms:created xsi:type="dcterms:W3CDTF">2022-02-01T02:48:00Z</dcterms:created>
  <dcterms:modified xsi:type="dcterms:W3CDTF">2022-02-01T02:48:00Z</dcterms:modified>
</cp:coreProperties>
</file>